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rFonts w:ascii="Verdana" w:hAnsi="Verdana" w:cs="Times New Roman"/>
          <w:b/>
          <w:b/>
          <w:bCs/>
          <w:sz w:val="24"/>
          <w:szCs w:val="24"/>
          <w:lang w:val="lt-LT"/>
        </w:rPr>
      </w:pPr>
      <w:r>
        <w:rPr>
          <w:rFonts w:cs="Times New Roman" w:ascii="Verdana" w:hAnsi="Verdana"/>
          <w:b/>
          <w:bCs/>
          <w:sz w:val="24"/>
          <w:szCs w:val="24"/>
          <w:lang w:val="lt-LT"/>
        </w:rPr>
        <w:t>PASKOLOS SUTARTIS</w:t>
      </w:r>
    </w:p>
    <w:tbl>
      <w:tblPr>
        <w:tblStyle w:val="TableGrid"/>
        <w:tblW w:w="882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24"/>
        <w:gridCol w:w="1422"/>
        <w:gridCol w:w="856"/>
        <w:gridCol w:w="1430"/>
        <w:gridCol w:w="1993"/>
      </w:tblGrid>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422"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t>Nr.</w:t>
            </w:r>
          </w:p>
        </w:tc>
        <w:tc>
          <w:tcPr>
            <w:tcW w:w="1430"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422" w:type="dxa"/>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(data)</w:t>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430" w:type="dxa"/>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3708" w:type="dxa"/>
            <w:gridSpan w:val="3"/>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3708" w:type="dxa"/>
            <w:gridSpan w:val="3"/>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(sudarymo vieta)</w:t>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bl>
    <w:p>
      <w:pPr>
        <w:pStyle w:val="Normal"/>
        <w:spacing w:lineRule="auto" w:line="360" w:before="0" w:after="0"/>
        <w:jc w:val="center"/>
        <w:rPr>
          <w:rFonts w:ascii="Verdana" w:hAnsi="Verdana" w:cs="Times New Roman"/>
          <w:b/>
          <w:b/>
          <w:bCs/>
          <w:sz w:val="18"/>
          <w:szCs w:val="18"/>
          <w:lang w:val="lt-LT"/>
        </w:rPr>
      </w:pPr>
      <w:r>
        <w:rPr>
          <w:rFonts w:cs="Times New Roman" w:ascii="Verdana" w:hAnsi="Verdana"/>
          <w:b/>
          <w:bCs/>
          <w:sz w:val="18"/>
          <w:szCs w:val="18"/>
          <w:lang w:val="lt-LT"/>
        </w:rPr>
      </w:r>
    </w:p>
    <w:p>
      <w:pPr>
        <w:pStyle w:val="Normal"/>
        <w:spacing w:lineRule="auto" w:line="360" w:before="0" w:after="0"/>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360" w:before="0" w:after="0"/>
        <w:jc w:val="both"/>
        <w:rPr>
          <w:rFonts w:ascii="Verdana" w:hAnsi="Verdana" w:cs="Times New Roman"/>
          <w:sz w:val="18"/>
          <w:szCs w:val="18"/>
          <w:lang w:val="lt-LT"/>
        </w:rPr>
      </w:pPr>
      <w:r>
        <w:rPr>
          <w:rFonts w:cs="Times New Roman" w:ascii="Verdana" w:hAnsi="Verdana"/>
          <w:b/>
          <w:bCs/>
          <w:sz w:val="18"/>
          <w:szCs w:val="18"/>
          <w:lang w:val="lt-LT"/>
        </w:rPr>
        <w:t>_______________</w:t>
      </w:r>
      <w:r>
        <w:rPr>
          <w:rFonts w:cs="Times New Roman" w:ascii="Verdana" w:hAnsi="Verdana"/>
          <w:sz w:val="18"/>
          <w:szCs w:val="18"/>
          <w:lang w:val="lt-LT"/>
        </w:rPr>
        <w:t xml:space="preserve">, a. k. </w:t>
      </w:r>
      <w:r>
        <w:rPr>
          <w:rFonts w:cs="Times New Roman" w:ascii="Verdana" w:hAnsi="Verdana"/>
          <w:sz w:val="18"/>
          <w:szCs w:val="18"/>
          <w:lang w:val="lt-LT"/>
        </w:rPr>
        <w:t>______________</w:t>
      </w:r>
      <w:r>
        <w:rPr>
          <w:rFonts w:cs="Times New Roman" w:ascii="Verdana" w:hAnsi="Verdana"/>
          <w:sz w:val="18"/>
          <w:szCs w:val="18"/>
          <w:lang w:val="lt-LT"/>
        </w:rPr>
        <w:t xml:space="preserve">, gyvenantis adresu </w:t>
      </w:r>
      <w:r>
        <w:rPr>
          <w:rFonts w:cs="Times New Roman" w:ascii="Verdana" w:hAnsi="Verdana"/>
          <w:b/>
          <w:bCs/>
          <w:sz w:val="18"/>
          <w:szCs w:val="18"/>
          <w:lang w:val="lt-LT"/>
        </w:rPr>
        <w:t>___________</w:t>
      </w:r>
      <w:r>
        <w:rPr>
          <w:rFonts w:cs="Times New Roman" w:ascii="Verdana" w:hAnsi="Verdana"/>
          <w:sz w:val="18"/>
          <w:szCs w:val="18"/>
          <w:lang w:val="lt-LT"/>
        </w:rPr>
        <w:t xml:space="preserve">, (toliau „Paskolos davėjas“) ir  </w:t>
      </w:r>
      <w:r>
        <w:rPr>
          <w:rFonts w:cs="Times New Roman" w:ascii="Verdana" w:hAnsi="Verdana"/>
          <w:b/>
          <w:bCs/>
          <w:sz w:val="18"/>
          <w:szCs w:val="18"/>
          <w:lang w:val="lt-LT"/>
        </w:rPr>
        <w:t>___________________</w:t>
      </w:r>
      <w:r>
        <w:rPr>
          <w:rFonts w:cs="Times New Roman" w:ascii="Verdana" w:hAnsi="Verdana"/>
          <w:sz w:val="18"/>
          <w:szCs w:val="18"/>
          <w:lang w:val="lt-LT"/>
        </w:rPr>
        <w:t xml:space="preserve">, įm. k. </w:t>
      </w:r>
      <w:r>
        <w:rPr>
          <w:rFonts w:cs="Times New Roman" w:ascii="Verdana" w:hAnsi="Verdana"/>
          <w:b/>
          <w:bCs/>
          <w:sz w:val="18"/>
          <w:szCs w:val="18"/>
          <w:lang w:val="lt-LT"/>
        </w:rPr>
        <w:t>__________</w:t>
      </w:r>
      <w:r>
        <w:rPr>
          <w:rFonts w:cs="Times New Roman" w:ascii="Verdana" w:hAnsi="Verdana"/>
          <w:sz w:val="18"/>
          <w:szCs w:val="18"/>
          <w:lang w:val="lt-LT"/>
        </w:rPr>
        <w:t xml:space="preserve">, esanti adresu </w:t>
      </w:r>
      <w:r>
        <w:rPr>
          <w:rFonts w:cs="Times New Roman" w:ascii="Verdana" w:hAnsi="Verdana"/>
          <w:b/>
          <w:bCs/>
          <w:sz w:val="18"/>
          <w:szCs w:val="18"/>
          <w:lang w:val="lt-LT"/>
        </w:rPr>
        <w:t>______________</w:t>
      </w:r>
      <w:r>
        <w:rPr>
          <w:rFonts w:cs="Times New Roman" w:ascii="Verdana" w:hAnsi="Verdana"/>
          <w:sz w:val="18"/>
          <w:szCs w:val="18"/>
          <w:lang w:val="lt-LT"/>
        </w:rPr>
        <w:t xml:space="preserve">, atstovaujama vadovo </w:t>
      </w:r>
      <w:r>
        <w:rPr>
          <w:rFonts w:cs="Times New Roman" w:ascii="Verdana" w:hAnsi="Verdana"/>
          <w:b/>
          <w:bCs/>
          <w:sz w:val="18"/>
          <w:szCs w:val="18"/>
          <w:lang w:val="lt-LT"/>
        </w:rPr>
        <w:t>___________________</w:t>
      </w:r>
      <w:r>
        <w:rPr>
          <w:rFonts w:cs="Times New Roman" w:ascii="Verdana" w:hAnsi="Verdana"/>
          <w:sz w:val="18"/>
          <w:szCs w:val="18"/>
          <w:lang w:val="lt-LT"/>
        </w:rPr>
        <w:t xml:space="preserve"> (toliau „Paskolos gavėjas“), ir, (toliau abi šalys kartu vadinamos „Šalimis“, o kiekviena atskirai „Šalimi“) sudarėme šią paskolos sutartį (toliau – „Sutartis“):</w:t>
      </w:r>
    </w:p>
    <w:p>
      <w:pPr>
        <w:pStyle w:val="ListParagraph"/>
        <w:numPr>
          <w:ilvl w:val="0"/>
          <w:numId w:val="1"/>
        </w:numPr>
        <w:spacing w:lineRule="auto" w:line="276" w:before="120" w:after="0"/>
        <w:ind w:left="357" w:hanging="357"/>
        <w:contextualSpacing w:val="false"/>
        <w:jc w:val="both"/>
        <w:rPr>
          <w:rFonts w:ascii="Verdana" w:hAnsi="Verdana"/>
          <w:sz w:val="18"/>
          <w:szCs w:val="18"/>
          <w:lang w:val="lt-LT"/>
        </w:rPr>
      </w:pPr>
      <w:r>
        <w:rPr>
          <w:rFonts w:ascii="Verdana" w:hAnsi="Verdana"/>
          <w:bCs/>
          <w:sz w:val="18"/>
          <w:szCs w:val="18"/>
          <w:lang w:val="lt-LT"/>
        </w:rPr>
        <w:t>SUTARTIES OBJEKTAS</w:t>
      </w:r>
    </w:p>
    <w:p>
      <w:pPr>
        <w:pStyle w:val="ListParagraph"/>
        <w:numPr>
          <w:ilvl w:val="1"/>
          <w:numId w:val="1"/>
        </w:numPr>
        <w:spacing w:lineRule="auto" w:line="276" w:before="0" w:after="0"/>
        <w:contextualSpacing w:val="false"/>
        <w:jc w:val="both"/>
        <w:rPr>
          <w:rFonts w:ascii="Verdana" w:hAnsi="Verdana"/>
          <w:sz w:val="18"/>
          <w:szCs w:val="18"/>
          <w:lang w:val="lt-LT"/>
        </w:rPr>
      </w:pPr>
      <w:r>
        <w:rPr>
          <w:rFonts w:cs="Arial" w:ascii="Verdana" w:hAnsi="Verdana"/>
          <w:sz w:val="18"/>
          <w:szCs w:val="18"/>
          <w:lang w:val="lt-LT"/>
        </w:rPr>
        <w:t>Paskolos davėjas šios sutarties nustatyta tvarka suteikia Paskolos gavėjui</w:t>
      </w:r>
      <w:r>
        <w:rPr>
          <w:rFonts w:cs="Arial" w:ascii="Verdana" w:hAnsi="Verdana"/>
          <w:b/>
          <w:sz w:val="18"/>
          <w:szCs w:val="18"/>
          <w:lang w:val="lt-LT"/>
        </w:rPr>
        <w:t xml:space="preserve"> </w:t>
      </w:r>
      <w:r>
        <w:rPr>
          <w:rFonts w:cs="Arial" w:ascii="Verdana" w:hAnsi="Verdana"/>
          <w:b/>
          <w:sz w:val="18"/>
          <w:szCs w:val="18"/>
          <w:lang w:val="lt-LT"/>
        </w:rPr>
        <w:t>(</w:t>
      </w:r>
      <w:r>
        <w:rPr>
          <w:rFonts w:cs="Arial" w:ascii="Verdana" w:hAnsi="Verdana"/>
          <w:b/>
          <w:sz w:val="18"/>
          <w:szCs w:val="18"/>
          <w:lang w:val="lt-LT"/>
        </w:rPr>
        <w:t>suma skaičiais</w:t>
      </w:r>
      <w:r>
        <w:rPr>
          <w:rFonts w:cs="Arial" w:ascii="Verdana" w:hAnsi="Verdana"/>
          <w:b/>
          <w:sz w:val="18"/>
          <w:szCs w:val="18"/>
          <w:lang w:val="lt-LT"/>
        </w:rPr>
        <w:t>)</w:t>
      </w:r>
      <w:r>
        <w:rPr>
          <w:rFonts w:cs="Arial" w:ascii="Verdana" w:hAnsi="Verdana"/>
          <w:b/>
          <w:sz w:val="18"/>
          <w:szCs w:val="18"/>
          <w:lang w:val="lt-LT"/>
        </w:rPr>
        <w:t xml:space="preserve"> </w:t>
      </w:r>
      <w:r>
        <w:rPr>
          <w:rFonts w:cs="Arial" w:ascii="Verdana" w:hAnsi="Verdana"/>
          <w:bCs/>
          <w:sz w:val="18"/>
          <w:szCs w:val="18"/>
          <w:lang w:val="lt-LT"/>
        </w:rPr>
        <w:t>(</w:t>
      </w:r>
      <w:r>
        <w:rPr>
          <w:rFonts w:cs="Arial" w:ascii="Verdana" w:hAnsi="Verdana"/>
          <w:b/>
          <w:sz w:val="18"/>
          <w:szCs w:val="18"/>
          <w:lang w:val="lt-LT"/>
        </w:rPr>
        <w:t>suma žodžiais</w:t>
      </w:r>
      <w:r>
        <w:rPr>
          <w:rFonts w:cs="Arial" w:ascii="Verdana" w:hAnsi="Verdana"/>
          <w:bCs/>
          <w:sz w:val="18"/>
          <w:szCs w:val="18"/>
          <w:lang w:val="lt-LT"/>
        </w:rPr>
        <w:t>) Eur</w:t>
      </w:r>
      <w:r>
        <w:rPr>
          <w:rFonts w:cs="Arial" w:ascii="Verdana" w:hAnsi="Verdana"/>
          <w:sz w:val="18"/>
          <w:szCs w:val="18"/>
          <w:lang w:val="lt-LT"/>
        </w:rPr>
        <w:t xml:space="preserve"> paskolą (toliau „Paskola“), o Paskolos gavėjas įsipareigoja tinkamai vykdyti visas šioje sutartyje nustatytas sąlygas.</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Paskola suteikiama iki </w:t>
      </w:r>
      <w:r>
        <w:rPr>
          <w:rFonts w:cs="Arial" w:ascii="Verdana" w:hAnsi="Verdana"/>
          <w:b/>
          <w:bCs/>
          <w:sz w:val="18"/>
          <w:szCs w:val="18"/>
          <w:lang w:val="lt-LT"/>
        </w:rPr>
        <w:t>___________</w:t>
      </w:r>
      <w:r>
        <w:rPr>
          <w:rFonts w:cs="Arial" w:ascii="Verdana" w:hAnsi="Verdana"/>
          <w:sz w:val="18"/>
          <w:szCs w:val="18"/>
          <w:lang w:val="lt-LT"/>
        </w:rPr>
        <w:t>.</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Už naudojimąsi paskolos suma Paskolos gavėjas įsipareigoja šios sutarties nustatyta tvarka Paskolos davėjui  mokėti </w:t>
      </w:r>
      <w:r>
        <w:rPr>
          <w:rFonts w:cs="Arial" w:ascii="Verdana" w:hAnsi="Verdana"/>
          <w:sz w:val="18"/>
          <w:szCs w:val="18"/>
          <w:lang w:val="lt-LT"/>
        </w:rPr>
        <w:t>(</w:t>
      </w:r>
      <w:r>
        <w:rPr>
          <w:rFonts w:cs="Arial" w:ascii="Verdana" w:hAnsi="Verdana"/>
          <w:b/>
          <w:bCs/>
          <w:sz w:val="18"/>
          <w:szCs w:val="18"/>
          <w:lang w:val="lt-LT"/>
        </w:rPr>
        <w:t>skaičiai</w:t>
      </w:r>
      <w:r>
        <w:rPr>
          <w:rFonts w:cs="Arial" w:ascii="Verdana" w:hAnsi="Verdana"/>
          <w:b/>
          <w:bCs/>
          <w:sz w:val="18"/>
          <w:szCs w:val="18"/>
          <w:lang w:val="lt-LT"/>
        </w:rPr>
        <w:t>)</w:t>
      </w:r>
      <w:r>
        <w:rPr>
          <w:rFonts w:cs="Arial" w:ascii="Verdana" w:hAnsi="Verdana"/>
          <w:sz w:val="18"/>
          <w:szCs w:val="18"/>
          <w:lang w:val="lt-LT"/>
        </w:rPr>
        <w:t xml:space="preserve"> % (</w:t>
      </w:r>
      <w:r>
        <w:rPr>
          <w:rFonts w:cs="Arial" w:ascii="Verdana" w:hAnsi="Verdana"/>
          <w:b/>
          <w:bCs/>
          <w:iCs/>
          <w:sz w:val="18"/>
          <w:szCs w:val="18"/>
          <w:lang w:val="lt-LT"/>
        </w:rPr>
        <w:t>procentai žodžiais</w:t>
      </w:r>
      <w:r>
        <w:rPr>
          <w:rFonts w:cs="Arial" w:ascii="Verdana" w:hAnsi="Verdana"/>
          <w:sz w:val="18"/>
          <w:szCs w:val="18"/>
          <w:lang w:val="lt-LT"/>
        </w:rPr>
        <w:t>) metines palūkanas.</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Paskolos gavėjas įsipareigoja paskolą pilnai grąžinti </w:t>
      </w:r>
      <w:r>
        <w:rPr>
          <w:rFonts w:cs="Arial" w:ascii="Verdana" w:hAnsi="Verdana"/>
          <w:b/>
          <w:bCs/>
          <w:sz w:val="18"/>
          <w:szCs w:val="18"/>
          <w:lang w:val="lt-LT"/>
        </w:rPr>
        <w:t>iki __________</w:t>
      </w:r>
      <w:r>
        <w:rPr>
          <w:rFonts w:cs="Arial" w:ascii="Verdana" w:hAnsi="Verdana"/>
          <w:sz w:val="18"/>
          <w:szCs w:val="18"/>
          <w:lang w:val="lt-LT"/>
        </w:rPr>
        <w:t>.</w:t>
      </w:r>
    </w:p>
    <w:p>
      <w:pPr>
        <w:pStyle w:val="ListParagraph"/>
        <w:numPr>
          <w:ilvl w:val="0"/>
          <w:numId w:val="1"/>
        </w:numPr>
        <w:shd w:val="clear" w:color="auto" w:fill="FFFFFF"/>
        <w:tabs>
          <w:tab w:val="clear" w:pos="720"/>
          <w:tab w:val="left" w:pos="0" w:leader="none"/>
        </w:tabs>
        <w:spacing w:lineRule="auto" w:line="276" w:before="120" w:after="0"/>
        <w:ind w:left="357" w:hanging="357"/>
        <w:contextualSpacing w:val="false"/>
        <w:jc w:val="both"/>
        <w:rPr>
          <w:rFonts w:ascii="Verdana" w:hAnsi="Verdana" w:cs="Arial"/>
          <w:sz w:val="18"/>
          <w:szCs w:val="18"/>
          <w:lang w:val="lt-LT"/>
        </w:rPr>
      </w:pPr>
      <w:r>
        <w:rPr>
          <w:rFonts w:cs="Arial" w:ascii="Verdana" w:hAnsi="Verdana"/>
          <w:sz w:val="18"/>
          <w:szCs w:val="18"/>
          <w:lang w:val="lt-LT"/>
        </w:rPr>
        <w:t>PALŪKANŲ APSKAIČIAVIMAS IR MOKĖJIMAS</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Nustatant palūkanų normą, laikoma, kad metuose yra 360 (trys šimtai šešiasdešimt) dienų, o mėnesyje – kalendorinis dienų skaičius.</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Palūkanos, priskaičiuotos už naudojimąsi išmokėta ir negrąžinta paskolos suma už faktišką naudojimosi paskolos lėšomis kalendorinių dienų skaičių, už kiekvieną mėnesį mokamos iki sekančio mėnesio </w:t>
      </w:r>
      <w:r>
        <w:rPr>
          <w:rFonts w:cs="Arial" w:ascii="Verdana" w:hAnsi="Verdana"/>
          <w:b/>
          <w:bCs/>
          <w:sz w:val="18"/>
          <w:szCs w:val="18"/>
          <w:lang w:val="lt-LT"/>
        </w:rPr>
        <w:t xml:space="preserve">___________ </w:t>
      </w:r>
      <w:r>
        <w:rPr>
          <w:rFonts w:cs="Arial" w:ascii="Verdana" w:hAnsi="Verdana"/>
          <w:sz w:val="18"/>
          <w:szCs w:val="18"/>
          <w:lang w:val="lt-LT"/>
        </w:rPr>
        <w:t xml:space="preserve">dienos. </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Palūkanos skaičiuojamos nuo dienos, kai Paskolos davėjas atlieka pavedimą ar kitokia forma išmoka paskolą (jos dalį), iki dienos, kai grąžinama paskolos dalis yra užskaityta Paskolos davėjo sąskaitoje, grąžinama grynais pinigais arba kitokia forma grąžinama paskola.</w:t>
      </w:r>
    </w:p>
    <w:p>
      <w:pPr>
        <w:pStyle w:val="ListParagraph"/>
        <w:numPr>
          <w:ilvl w:val="0"/>
          <w:numId w:val="1"/>
        </w:numPr>
        <w:shd w:val="clear" w:color="auto" w:fill="FFFFFF"/>
        <w:tabs>
          <w:tab w:val="clear" w:pos="720"/>
          <w:tab w:val="left" w:pos="0" w:leader="none"/>
        </w:tabs>
        <w:spacing w:lineRule="auto" w:line="276" w:before="120" w:after="0"/>
        <w:ind w:left="357" w:hanging="357"/>
        <w:contextualSpacing w:val="false"/>
        <w:jc w:val="both"/>
        <w:rPr>
          <w:rFonts w:ascii="Verdana" w:hAnsi="Verdana" w:cs="Arial"/>
          <w:sz w:val="18"/>
          <w:szCs w:val="18"/>
          <w:lang w:val="lt-LT"/>
        </w:rPr>
      </w:pPr>
      <w:r>
        <w:rPr>
          <w:rFonts w:cs="Arial" w:ascii="Verdana" w:hAnsi="Verdana"/>
          <w:sz w:val="18"/>
          <w:szCs w:val="18"/>
          <w:lang w:val="lt-LT"/>
        </w:rPr>
        <w:t>PASKOLOS GRĄŽINIMAS IR IŠANKSTINIS GRĄŽINIMAS</w:t>
      </w:r>
    </w:p>
    <w:p>
      <w:pPr>
        <w:pStyle w:val="ListParagraph"/>
        <w:numPr>
          <w:ilvl w:val="1"/>
          <w:numId w:val="1"/>
        </w:numPr>
        <w:shd w:val="clear" w:color="auto" w:fill="FFFFFF"/>
        <w:tabs>
          <w:tab w:val="clear" w:pos="720"/>
          <w:tab w:val="left" w:pos="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Paskolos gavėjas gali gražinti visą arba dalį paskolos anksčiau nustatyto termino gavęs raštišką Paskolos davėjo sutikimą.</w:t>
      </w:r>
    </w:p>
    <w:p>
      <w:pPr>
        <w:pStyle w:val="ListParagraph"/>
        <w:numPr>
          <w:ilvl w:val="0"/>
          <w:numId w:val="1"/>
        </w:numPr>
        <w:shd w:val="clear" w:color="auto" w:fill="FFFFFF"/>
        <w:tabs>
          <w:tab w:val="left" w:pos="0" w:leader="none"/>
          <w:tab w:val="left" w:pos="540" w:leader="none"/>
          <w:tab w:val="left" w:pos="720" w:leader="none"/>
        </w:tabs>
        <w:spacing w:lineRule="auto" w:line="276" w:before="120" w:after="0"/>
        <w:ind w:left="357" w:hanging="357"/>
        <w:contextualSpacing w:val="false"/>
        <w:jc w:val="both"/>
        <w:rPr>
          <w:rFonts w:ascii="Verdana" w:hAnsi="Verdana" w:cs="Arial"/>
          <w:sz w:val="18"/>
          <w:szCs w:val="18"/>
          <w:lang w:val="lt-LT"/>
        </w:rPr>
      </w:pPr>
      <w:r>
        <w:rPr>
          <w:rFonts w:cs="Arial" w:ascii="Verdana" w:hAnsi="Verdana"/>
          <w:bCs/>
          <w:sz w:val="18"/>
          <w:szCs w:val="18"/>
          <w:lang w:val="lt-LT"/>
        </w:rPr>
        <w:t>PASKOLOS GAVĖJO MOKĖJIMAI</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 xml:space="preserve">Paskola grąžinama paskolos suteikimo valiuta, šioje sutartyje nustatytu terminu, pavedimu, grynais pinigais arba kitokia forma. </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Palūkanos mokamos paskolos suteikimo valiuta pagal Lietuvos banko nustatytą oficialų kursą.</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Jeigu paskolos grąžinimo, palūkanų mokėjimo diena yra ne banko darbo diena, mokėjimas yra perkeliamas ir atliekamas artimiausią ankstesnę banko darbo dieną.</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 xml:space="preserve">Paskolos gavėjui laiku nesumokėjus palūkanų ar paskolos sumos Paskolos davėjui, jis privalo, Paskolos davėjui pareikalavus, mokėti jam </w:t>
      </w:r>
      <w:r>
        <w:rPr>
          <w:rFonts w:cs="Arial" w:ascii="Verdana" w:hAnsi="Verdana"/>
          <w:sz w:val="18"/>
          <w:szCs w:val="18"/>
          <w:lang w:val="lt-LT"/>
        </w:rPr>
        <w:t>(</w:t>
      </w:r>
      <w:r>
        <w:rPr>
          <w:rFonts w:cs="Arial" w:ascii="Verdana" w:hAnsi="Verdana"/>
          <w:b/>
          <w:bCs/>
          <w:sz w:val="18"/>
          <w:szCs w:val="18"/>
          <w:lang w:val="lt-LT"/>
        </w:rPr>
        <w:t>skaičiai</w:t>
      </w:r>
      <w:r>
        <w:rPr>
          <w:rFonts w:cs="Arial" w:ascii="Verdana" w:hAnsi="Verdana"/>
          <w:b/>
          <w:bCs/>
          <w:sz w:val="18"/>
          <w:szCs w:val="18"/>
          <w:lang w:val="lt-LT"/>
        </w:rPr>
        <w:t>)</w:t>
      </w:r>
      <w:r>
        <w:rPr>
          <w:rFonts w:cs="Arial" w:ascii="Verdana" w:hAnsi="Verdana"/>
          <w:sz w:val="18"/>
          <w:szCs w:val="18"/>
          <w:lang w:val="lt-LT"/>
        </w:rPr>
        <w:t xml:space="preserve"> % (</w:t>
      </w:r>
      <w:r>
        <w:rPr>
          <w:rFonts w:cs="Arial" w:ascii="Verdana" w:hAnsi="Verdana"/>
          <w:b/>
          <w:bCs/>
          <w:iCs/>
          <w:sz w:val="18"/>
          <w:szCs w:val="18"/>
          <w:lang w:val="lt-LT"/>
        </w:rPr>
        <w:t>procentai žodžiais</w:t>
      </w:r>
      <w:r>
        <w:rPr>
          <w:rFonts w:cs="Arial" w:ascii="Verdana" w:hAnsi="Verdana"/>
          <w:sz w:val="18"/>
          <w:szCs w:val="18"/>
          <w:lang w:val="lt-LT"/>
        </w:rPr>
        <w:t>) delspinigius už kiekvieną dieną nuo pradelstos sumos.</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Nepriklausomai nuo Paskolos gavėjo mokėjimo dokumente nurodytos mokėjimo paskirties formuluotės, t. y. nurodyto įmokų paskirstymo, ar Paskolos gavėjo nurodymo už ką yra mokama pinigų suma, šalys susitaria, kad gautų įmokų paskirstymo eiliškumas nustatomas pagal LR CK 6.54 str. nustatytą tvarką. Visais atvejais įmokos paskirstomos pagal LR CK 6.54 str. nustatytą eilę, t. y. pinigai už pačią paskolą užskaitomi, tik tuomet, kai pilnai pasidengia netesybos ir papildomos sumos.</w:t>
      </w:r>
    </w:p>
    <w:p>
      <w:pPr>
        <w:pStyle w:val="Normal"/>
        <w:tabs>
          <w:tab w:val="clear" w:pos="720"/>
          <w:tab w:val="left" w:pos="3576" w:leader="none"/>
        </w:tabs>
        <w:rPr>
          <w:lang w:val="lt-LT"/>
        </w:rPr>
      </w:pPr>
      <w:r>
        <w:rPr>
          <w:lang w:val="lt-LT"/>
        </w:rPr>
        <w:tab/>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Delspinigių sumokėjimas neatleidžia sutarties šalių nuo pareigos vykdyti šioje sutartyje priimtus įsipareigojimus.</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b/>
          <w:b/>
          <w:sz w:val="18"/>
          <w:szCs w:val="18"/>
          <w:lang w:val="lt-LT"/>
        </w:rPr>
      </w:pPr>
      <w:r>
        <w:rPr>
          <w:rFonts w:cs="Arial" w:ascii="Verdana" w:hAnsi="Verdana"/>
          <w:sz w:val="18"/>
          <w:szCs w:val="18"/>
          <w:lang w:val="lt-LT"/>
        </w:rPr>
        <w:t xml:space="preserve"> </w:t>
      </w:r>
      <w:r>
        <w:rPr>
          <w:rFonts w:cs="Arial" w:ascii="Verdana" w:hAnsi="Verdana"/>
          <w:sz w:val="18"/>
          <w:szCs w:val="18"/>
          <w:lang w:val="lt-LT"/>
        </w:rPr>
        <w:t>Kompetentingoms valdžios ir valdymo institucijoms nustačius naujus mokesčius, rinkliavas ar kitus atskaitymus, tiesiogiai susijusius su Paskolos gavėjo mokėjimais Paskolos davėjui pagal šią sutartį, Paskolos gavėjas įsipareigoja sumokėti, arba kompensuoti Paskolos davėjui, jei pastarasis sumokėjo pats, tokius naujai įvestus mokesčius ir (ar) rinkliavas, taip kad sumos, kurios užskaitomos kaip Paskolos gavėjo paskolos grąžinimas pagal šią sutartį, būtų lygios sumoms, mokėtinoms be tokių valdžios ir valdymo institucijų nustatytų mokesčių ar rinkliavų ar kitų atskaitymų.</w:t>
      </w:r>
    </w:p>
    <w:p>
      <w:pPr>
        <w:pStyle w:val="ListParagraph"/>
        <w:numPr>
          <w:ilvl w:val="0"/>
          <w:numId w:val="1"/>
        </w:numPr>
        <w:shd w:val="clear" w:color="auto" w:fill="FFFFFF"/>
        <w:tabs>
          <w:tab w:val="left" w:pos="0" w:leader="none"/>
          <w:tab w:val="left" w:pos="540" w:leader="none"/>
          <w:tab w:val="left" w:pos="720" w:leader="none"/>
        </w:tabs>
        <w:spacing w:lineRule="auto" w:line="276" w:before="120" w:after="0"/>
        <w:ind w:left="357" w:hanging="357"/>
        <w:contextualSpacing w:val="false"/>
        <w:jc w:val="both"/>
        <w:rPr>
          <w:rFonts w:ascii="Verdana" w:hAnsi="Verdana" w:cs="Arial"/>
          <w:sz w:val="18"/>
          <w:szCs w:val="18"/>
          <w:lang w:val="lt-LT"/>
        </w:rPr>
      </w:pPr>
      <w:r>
        <w:rPr>
          <w:rFonts w:cs="Arial" w:ascii="Verdana" w:hAnsi="Verdana"/>
          <w:bCs/>
          <w:sz w:val="18"/>
          <w:szCs w:val="18"/>
          <w:lang w:val="lt-LT"/>
        </w:rPr>
        <w:t>KITOS SĄLYGOS</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bCs/>
          <w:sz w:val="18"/>
          <w:szCs w:val="18"/>
          <w:lang w:val="lt-LT"/>
        </w:rPr>
        <w:t xml:space="preserve"> </w:t>
      </w:r>
      <w:r>
        <w:rPr>
          <w:rFonts w:cs="Arial" w:ascii="Verdana" w:hAnsi="Verdana"/>
          <w:sz w:val="18"/>
          <w:szCs w:val="18"/>
          <w:lang w:val="lt-LT"/>
        </w:rPr>
        <w:t>Ši sutartis įsigalioja jos pasirašymo dieną.</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Visi šios sutarties pakeitimai ir papildymai atliekami raštu ir pasirašomi abiejų šios sutarties šalių.</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Paskolos gavėjas neturi teisės be išankstinio Paskolos davėjo raštiško sutikimo bet kokia forma perleisti savo skolą ir (ar) teises ir įsipareigojimus pagal šią sutartį tretiesiems asmenims.</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Ši sutartis sudaryta ir visi dėl jos kylantys ginčai sprendžiami Lietuvos Respublikos įstatymų ir kitų teisės aktų nustatyta tvarka.</w:t>
      </w:r>
    </w:p>
    <w:p>
      <w:pPr>
        <w:pStyle w:val="ListParagraph"/>
        <w:numPr>
          <w:ilvl w:val="1"/>
          <w:numId w:val="1"/>
        </w:numPr>
        <w:shd w:val="clear" w:color="auto" w:fill="FFFFFF"/>
        <w:tabs>
          <w:tab w:val="left" w:pos="0" w:leader="none"/>
          <w:tab w:val="left" w:pos="540" w:leader="none"/>
          <w:tab w:val="left" w:pos="720" w:leader="none"/>
        </w:tabs>
        <w:spacing w:lineRule="auto" w:line="276" w:before="0" w:after="0"/>
        <w:contextualSpacing w:val="false"/>
        <w:jc w:val="both"/>
        <w:rPr>
          <w:rFonts w:ascii="Verdana" w:hAnsi="Verdana" w:cs="Arial"/>
          <w:sz w:val="18"/>
          <w:szCs w:val="18"/>
          <w:lang w:val="lt-LT"/>
        </w:rPr>
      </w:pPr>
      <w:r>
        <w:rPr>
          <w:rFonts w:cs="Arial" w:ascii="Verdana" w:hAnsi="Verdana"/>
          <w:sz w:val="18"/>
          <w:szCs w:val="18"/>
          <w:lang w:val="lt-LT"/>
        </w:rPr>
        <w:t xml:space="preserve"> </w:t>
      </w:r>
      <w:r>
        <w:rPr>
          <w:rFonts w:cs="Arial" w:ascii="Verdana" w:hAnsi="Verdana"/>
          <w:sz w:val="18"/>
          <w:szCs w:val="18"/>
          <w:lang w:val="lt-LT"/>
        </w:rPr>
        <w:t>Ši sutartis surašyta dvejuose lapuose ir sudaryta dviem vienodą juridinę galią turinčiais egzemplioriais, kurių vienas įteikiamas Paskolos gavėjui, kitas – Paskolos davėjui.</w:t>
      </w:r>
    </w:p>
    <w:p>
      <w:pPr>
        <w:pStyle w:val="Normal"/>
        <w:spacing w:lineRule="auto" w:line="276" w:before="0" w:after="0"/>
        <w:jc w:val="both"/>
        <w:rPr>
          <w:rFonts w:ascii="Verdana" w:hAnsi="Verdana"/>
          <w:sz w:val="18"/>
          <w:szCs w:val="18"/>
          <w:lang w:val="lt-LT"/>
        </w:rPr>
      </w:pPr>
      <w:r>
        <w:rPr>
          <w:rFonts w:ascii="Verdana" w:hAnsi="Verdana"/>
          <w:sz w:val="18"/>
          <w:szCs w:val="18"/>
          <w:lang w:val="lt-LT"/>
        </w:rPr>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r>
    </w:p>
    <w:p>
      <w:pPr>
        <w:pStyle w:val="ListParagraph"/>
        <w:spacing w:lineRule="auto" w:line="360" w:before="0" w:after="0"/>
        <w:ind w:left="360" w:hanging="0"/>
        <w:contextualSpacing/>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t>Sutarties šalių rekvizitai ir parašai:</w:t>
      </w:r>
    </w:p>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tbl>
      <w:tblPr>
        <w:tblStyle w:val="TableGrid"/>
        <w:tblW w:w="996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28"/>
        <w:gridCol w:w="2227"/>
        <w:gridCol w:w="1055"/>
        <w:gridCol w:w="2227"/>
        <w:gridCol w:w="2229"/>
      </w:tblGrid>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Paskolos davėjas</w:t>
            </w:r>
          </w:p>
        </w:tc>
        <w:tc>
          <w:tcPr>
            <w:tcW w:w="1055"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Paskolos gavėjas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[vardas, pavardė]</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pavadinimas]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[asmens kodas]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kodas]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[adresas]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[adresas]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pareigos]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vardas, pavardė]</w:t>
            </w:r>
          </w:p>
        </w:tc>
      </w:tr>
      <w:tr>
        <w:trPr>
          <w:trHeight w:val="567" w:hRule="atLeast"/>
        </w:trPr>
        <w:tc>
          <w:tcPr>
            <w:tcW w:w="2228"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7"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7"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9"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2228" w:type="dxa"/>
            <w:tcBorders>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27"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2227" w:type="dxa"/>
            <w:tcBorders>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29"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bl>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p>
      <w:pPr>
        <w:sectPr>
          <w:headerReference w:type="default" r:id="rId2"/>
          <w:footerReference w:type="default" r:id="rId3"/>
          <w:type w:val="nextPage"/>
          <w:pgSz w:w="12240" w:h="15840"/>
          <w:pgMar w:left="1701" w:right="567" w:gutter="0" w:header="567" w:top="1531" w:footer="0" w:bottom="964"/>
          <w:pgNumType w:fmt="decimal"/>
          <w:formProt w:val="false"/>
          <w:textDirection w:val="lrTb"/>
          <w:docGrid w:type="default" w:linePitch="360" w:charSpace="4096"/>
        </w:sectPr>
      </w:pPr>
    </w:p>
    <w:p>
      <w:pPr>
        <w:pStyle w:val="Normal"/>
        <w:spacing w:lineRule="auto" w:line="276" w:before="0" w:after="0"/>
        <w:jc w:val="both"/>
        <w:rPr>
          <w:rFonts w:ascii="Verdana" w:hAnsi="Verdana" w:cs="Times New Roman"/>
          <w:sz w:val="18"/>
          <w:szCs w:val="18"/>
          <w:lang w:val="lt-LT"/>
        </w:rPr>
      </w:pPr>
      <w:r>
        <w:rPr/>
      </w:r>
    </w:p>
    <w:sectPr>
      <w:type w:val="continuous"/>
      <w:pgSz w:w="12240" w:h="15840"/>
      <w:pgMar w:left="1701" w:right="567" w:gutter="0" w:header="567" w:top="1531" w:footer="0" w:bottom="964"/>
      <w:cols w:num="2" w:space="720" w:equalWidth="true" w:sep="false"/>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LT">
    <w:charset w:val="01"/>
    <w:family w:val="roman"/>
    <w:pitch w:val="variable"/>
  </w:font>
  <w:font w:name="Liberation Sans">
    <w:altName w:val="Arial"/>
    <w:charset w:val="01"/>
    <w:family w:val="swiss"/>
    <w:pitch w:val="variable"/>
  </w:font>
  <w:font w:name="Times New Roman">
    <w:charset w:val="01"/>
    <w:family w:val="roman"/>
    <w:pitch w:val="variable"/>
  </w:font>
  <w:font w:name="Tahoma">
    <w:charset w:val="01"/>
    <w:family w:val="roman"/>
    <w:pitch w:val="variable"/>
  </w:font>
  <w:font w:name="Verdana">
    <w:charset w:val="01"/>
    <w:family w:val="roman"/>
    <w:pitch w:val="variable"/>
  </w:font>
  <w:font w:name="Sailec font">
    <w:charset w:val="01"/>
    <w:family w:val="roman"/>
    <w:pitch w:val="variable"/>
  </w:font>
  <w:font w:name="Sailec-Medium">
    <w:charset w:val="01"/>
    <w:family w:val="roman"/>
    <w:pitch w:val="variable"/>
  </w:font>
  <w:font w:name="Sailec-Bol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502334891"/>
    </w:sdtPr>
    <w:sdtContent>
      <w:p>
        <w:pPr>
          <w:pStyle w:val="Puslapinporat"/>
          <w:jc w:val="center"/>
          <w:rPr>
            <w:rFonts w:ascii="Verdana" w:hAnsi="Verdana"/>
            <w:sz w:val="16"/>
            <w:szCs w:val="16"/>
          </w:rPr>
        </w:pPr>
        <w:r>
          <w:rPr>
            <w:rFonts w:ascii="Verdana" w:hAnsi="Verdana"/>
            <w:sz w:val="16"/>
            <w:szCs w:val="16"/>
          </w:rPr>
        </w:r>
      </w:p>
    </w:sdtContent>
  </w:sdt>
  <w:tbl>
    <w:tblPr>
      <w:tblStyle w:val="TableGrid2"/>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3324"/>
      <w:gridCol w:w="3855"/>
      <w:gridCol w:w="2793"/>
    </w:tblGrid>
    <w:tr>
      <w:trPr>
        <w:trHeight w:val="600" w:hRule="atLeast"/>
      </w:trPr>
      <w:tc>
        <w:tcPr>
          <w:tcW w:w="3324"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kern w:val="2"/>
              <w:lang w:eastAsia="en-US" w:bidi="ar-SA"/>
            </w:rPr>
          </w:r>
        </w:p>
        <w:p>
          <w:pPr>
            <w:pStyle w:val="Normal"/>
            <w:widowControl/>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kern w:val="2"/>
              <w:sz w:val="16"/>
              <w:szCs w:val="16"/>
              <w:lang w:val="lt-LT" w:eastAsia="en-US" w:bidi="ar-SA"/>
            </w:rPr>
          </w:r>
        </w:p>
      </w:tc>
      <w:tc>
        <w:tcPr>
          <w:tcW w:w="3855"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kern w:val="2"/>
              <w:lang w:eastAsia="en-US" w:bidi="ar-SA"/>
            </w:rPr>
          </w:r>
        </w:p>
        <w:p>
          <w:pPr>
            <w:pStyle w:val="Normal"/>
            <w:widowControl/>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kern w:val="2"/>
              <w:sz w:val="16"/>
              <w:szCs w:val="16"/>
              <w:lang w:val="lt-LT" w:eastAsia="en-US" w:bidi="ar-SA"/>
            </w:rPr>
          </w:r>
        </w:p>
      </w:tc>
      <w:tc>
        <w:tcPr>
          <w:tcW w:w="2793"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kern w:val="2"/>
              <w:lang w:eastAsia="en-US" w:bidi="ar-SA"/>
            </w:rPr>
          </w:r>
        </w:p>
        <w:p>
          <w:pPr>
            <w:pStyle w:val="Normal"/>
            <w:widowControl/>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kern w:val="2"/>
              <w:sz w:val="16"/>
              <w:szCs w:val="16"/>
              <w:lang w:val="lt-LT" w:eastAsia="en-US" w:bidi="ar-SA"/>
            </w:rPr>
          </w:r>
        </w:p>
      </w:tc>
    </w:tr>
  </w:tbl>
  <w:p>
    <w:pPr>
      <w:pStyle w:val="Puslapinporat"/>
      <w:jc w:val="center"/>
      <w:rPr>
        <w:rFonts w:ascii="Verdana" w:hAnsi="Verdana"/>
        <w:sz w:val="16"/>
        <w:szCs w:val="16"/>
      </w:rPr>
    </w:pPr>
    <w:r>
      <w:rPr>
        <w:rFonts w:ascii="Verdana" w:hAnsi="Verdana"/>
        <w:sz w:val="16"/>
        <w:szCs w:val="16"/>
      </w:rPr>
      <w:fldChar w:fldCharType="begin"/>
    </w:r>
    <w:r>
      <w:rPr>
        <w:sz w:val="16"/>
        <w:szCs w:val="16"/>
        <w:rFonts w:ascii="Verdana" w:hAnsi="Verdana"/>
      </w:rPr>
      <w:instrText xml:space="preserve"> PAGE </w:instrText>
    </w:r>
    <w:r>
      <w:rPr>
        <w:sz w:val="16"/>
        <w:szCs w:val="16"/>
        <w:rFonts w:ascii="Verdana" w:hAnsi="Verdana"/>
      </w:rPr>
      <w:fldChar w:fldCharType="separate"/>
    </w:r>
    <w:r>
      <w:rPr>
        <w:sz w:val="16"/>
        <w:szCs w:val="16"/>
        <w:rFonts w:ascii="Verdana" w:hAnsi="Verdana"/>
      </w:rPr>
      <w:t>2</w:t>
    </w:r>
    <w:r>
      <w:rPr>
        <w:sz w:val="16"/>
        <w:szCs w:val="16"/>
        <w:rFonts w:ascii="Verdana" w:hAnsi="Verdana"/>
      </w:rPr>
      <w:fldChar w:fldCharType="end"/>
    </w:r>
    <w:r>
      <w:rPr>
        <w:rFonts w:ascii="Verdana" w:hAnsi="Verdana"/>
        <w:sz w:val="16"/>
        <w:szCs w:val="16"/>
        <w:lang w:val="lt-LT"/>
      </w:rPr>
      <w:t xml:space="preserve"> </w:t>
    </w:r>
    <w:r>
      <w:rPr>
        <w:rFonts w:ascii="Verdana" w:hAnsi="Verdana"/>
        <w:sz w:val="16"/>
        <w:szCs w:val="16"/>
        <w:lang w:val="lt-LT"/>
      </w:rPr>
      <w:t xml:space="preserve">iš </w:t>
    </w:r>
    <w:r>
      <w:rPr>
        <w:rFonts w:ascii="Verdana" w:hAnsi="Verdana"/>
        <w:sz w:val="16"/>
        <w:szCs w:val="16"/>
      </w:rPr>
      <w:fldChar w:fldCharType="begin"/>
    </w:r>
    <w:r>
      <w:rPr>
        <w:sz w:val="16"/>
        <w:szCs w:val="16"/>
        <w:rFonts w:ascii="Verdana" w:hAnsi="Verdana"/>
      </w:rPr>
      <w:instrText xml:space="preserve"> NUMPAGES </w:instrText>
    </w:r>
    <w:r>
      <w:rPr>
        <w:sz w:val="16"/>
        <w:szCs w:val="16"/>
        <w:rFonts w:ascii="Verdana" w:hAnsi="Verdana"/>
      </w:rPr>
      <w:fldChar w:fldCharType="separate"/>
    </w:r>
    <w:r>
      <w:rPr>
        <w:sz w:val="16"/>
        <w:szCs w:val="16"/>
        <w:rFonts w:ascii="Verdana" w:hAnsi="Verdana"/>
      </w:rPr>
      <w:t>2</w:t>
    </w:r>
    <w:r>
      <w:rPr>
        <w:sz w:val="16"/>
        <w:szCs w:val="16"/>
        <w:rFonts w:ascii="Verdana" w:hAnsi="Verdana"/>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Grid1"/>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4942"/>
      <w:gridCol w:w="5029"/>
    </w:tblGrid>
    <w:tr>
      <w:trPr>
        <w:trHeight w:val="93" w:hRule="atLeast"/>
      </w:trPr>
      <w:tc>
        <w:tcPr>
          <w:tcW w:w="4942" w:type="dxa"/>
          <w:tcBorders>
            <w:top w:val="nil"/>
            <w:left w:val="nil"/>
            <w:bottom w:val="nil"/>
            <w:right w:val="nil"/>
          </w:tcBorders>
        </w:tcPr>
        <w:p>
          <w:pPr>
            <w:pStyle w:val="Normal"/>
            <w:widowControl/>
            <w:tabs>
              <w:tab w:val="clear" w:pos="720"/>
              <w:tab w:val="center" w:pos="4819" w:leader="none"/>
              <w:tab w:val="right" w:pos="9638" w:leader="none"/>
              <w:tab w:val="right" w:pos="9972" w:leader="none"/>
            </w:tabs>
            <w:spacing w:lineRule="auto" w:line="276" w:before="0" w:after="0"/>
            <w:jc w:val="left"/>
            <w:rPr>
              <w:rFonts w:ascii="Sailec font" w:hAnsi="Sailec font" w:eastAsia="Times New Roman" w:cs="Times New Roman"/>
              <w:b/>
              <w:b/>
              <w:bCs/>
              <w:sz w:val="16"/>
              <w:szCs w:val="16"/>
              <w:lang w:val="lt-LT"/>
            </w:rPr>
          </w:pPr>
          <w:r>
            <w:rPr>
              <w:kern w:val="2"/>
              <w:lang w:eastAsia="en-US" w:bidi="ar-SA"/>
            </w:rPr>
          </w:r>
        </w:p>
      </w:tc>
      <w:tc>
        <w:tcPr>
          <w:tcW w:w="5029" w:type="dxa"/>
          <w:tcBorders>
            <w:top w:val="nil"/>
            <w:left w:val="nil"/>
            <w:bottom w:val="nil"/>
            <w:right w:val="nil"/>
          </w:tcBorders>
          <w:vAlign w:val="center"/>
        </w:tcPr>
        <w:p>
          <w:pPr>
            <w:pStyle w:val="Normal"/>
            <w:widowControl/>
            <w:tabs>
              <w:tab w:val="clear" w:pos="720"/>
              <w:tab w:val="center" w:pos="4819" w:leader="none"/>
              <w:tab w:val="right" w:pos="9638" w:leader="none"/>
              <w:tab w:val="right" w:pos="9972" w:leader="none"/>
            </w:tabs>
            <w:spacing w:lineRule="auto" w:line="276" w:before="0" w:after="0"/>
            <w:jc w:val="right"/>
            <w:rPr>
              <w:rFonts w:ascii="Sailec-Medium" w:hAnsi="Sailec-Medium" w:eastAsia="Times New Roman" w:cs="Times New Roman"/>
              <w:bCs/>
              <w:sz w:val="16"/>
              <w:szCs w:val="16"/>
              <w:lang w:val="lt-LT"/>
            </w:rPr>
          </w:pPr>
          <w:r>
            <w:rPr>
              <w:rFonts w:eastAsia="Times New Roman" w:cs="Times New Roman" w:ascii="Sailec-Medium" w:hAnsi="Sailec-Medium"/>
              <w:bCs/>
              <w:kern w:val="2"/>
              <w:sz w:val="16"/>
              <w:szCs w:val="16"/>
              <w:lang w:val="lt-LT" w:eastAsia="en-US" w:bidi="ar-SA"/>
            </w:rPr>
            <w:tab/>
          </w:r>
        </w:p>
      </w:tc>
    </w:tr>
  </w:tbl>
  <w:p>
    <w:pPr>
      <w:pStyle w:val="Puslapinantra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i w:val="false"/>
        <w:b w:val="false"/>
        <w:iCs w:val="false"/>
        <w:bCs/>
      </w:rPr>
    </w:lvl>
    <w:lvl w:ilvl="1">
      <w:start w:val="1"/>
      <w:numFmt w:val="decimal"/>
      <w:lvlText w:val="%1.%2."/>
      <w:lvlJc w:val="left"/>
      <w:pPr>
        <w:tabs>
          <w:tab w:val="num" w:pos="0"/>
        </w:tabs>
        <w:ind w:left="792" w:hanging="432"/>
      </w:pPr>
      <w:rPr>
        <w:b w:val="false"/>
        <w:bCs/>
      </w:rPr>
    </w:lvl>
    <w:lvl w:ilvl="2">
      <w:start w:val="1"/>
      <w:numFmt w:val="decimal"/>
      <w:lvlText w:val="%1.%2.%3."/>
      <w:lvlJc w:val="left"/>
      <w:pPr>
        <w:tabs>
          <w:tab w:val="num" w:pos="0"/>
        </w:tabs>
        <w:ind w:left="1224" w:hanging="504"/>
      </w:pPr>
      <w:rPr>
        <w:i w:val="false"/>
        <w:b w:val="false"/>
        <w:iCs w:val="false"/>
        <w:bC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e11072"/>
    <w:rPr/>
  </w:style>
  <w:style w:type="character" w:styleId="FooterChar" w:customStyle="1">
    <w:name w:val="Footer Char"/>
    <w:basedOn w:val="DefaultParagraphFont"/>
    <w:uiPriority w:val="99"/>
    <w:qFormat/>
    <w:rsid w:val="00e11072"/>
    <w:rPr/>
  </w:style>
  <w:style w:type="character" w:styleId="BodyText2Char" w:customStyle="1">
    <w:name w:val="Body Text 2 Char"/>
    <w:basedOn w:val="DefaultParagraphFont"/>
    <w:link w:val="BodyText2"/>
    <w:qFormat/>
    <w:rsid w:val="00d075d1"/>
    <w:rPr>
      <w:rFonts w:ascii="TimesLT" w:hAnsi="TimesLT" w:eastAsia="Times New Roman" w:cs="Times New Roman"/>
      <w:szCs w:val="20"/>
      <w:lang w:val="lt-LT"/>
    </w:rPr>
  </w:style>
  <w:style w:type="character" w:styleId="CharacterStyle1" w:customStyle="1">
    <w:name w:val="Character Style 1"/>
    <w:qFormat/>
    <w:rsid w:val="00d075d1"/>
    <w:rPr>
      <w:sz w:val="24"/>
      <w:szCs w:val="24"/>
    </w:rPr>
  </w:style>
  <w:style w:type="character" w:styleId="CommentTextChar" w:customStyle="1">
    <w:name w:val="Comment Text Char"/>
    <w:basedOn w:val="DefaultParagraphFont"/>
    <w:link w:val="Annotationtext"/>
    <w:semiHidden/>
    <w:qFormat/>
    <w:rsid w:val="006e7187"/>
    <w:rPr>
      <w:rFonts w:ascii="TimesLT" w:hAnsi="TimesLT" w:eastAsia="Times New Roman" w:cs="Times New Roman"/>
      <w:sz w:val="20"/>
      <w:szCs w:val="20"/>
      <w:lang w:val="en-GB"/>
    </w:rPr>
  </w:style>
  <w:style w:type="character" w:styleId="BodyTextChar" w:customStyle="1">
    <w:name w:val="Body Text Char"/>
    <w:basedOn w:val="DefaultParagraphFont"/>
    <w:uiPriority w:val="99"/>
    <w:semiHidden/>
    <w:qFormat/>
    <w:rsid w:val="003b4a6c"/>
    <w:rPr/>
  </w:style>
  <w:style w:type="paragraph" w:styleId="Antrat">
    <w:name w:val="Antraštė"/>
    <w:basedOn w:val="Normal"/>
    <w:next w:val="Pagrindinistekstas"/>
    <w:qFormat/>
    <w:pPr>
      <w:keepNext w:val="true"/>
      <w:spacing w:before="240" w:after="120"/>
    </w:pPr>
    <w:rPr>
      <w:rFonts w:ascii="Liberation Sans" w:hAnsi="Liberation Sans" w:eastAsia="Microsoft YaHei" w:cs="Lucida Sans"/>
      <w:sz w:val="28"/>
      <w:szCs w:val="28"/>
    </w:rPr>
  </w:style>
  <w:style w:type="paragraph" w:styleId="Pagrindinistekstas">
    <w:name w:val="Body Text"/>
    <w:basedOn w:val="Normal"/>
    <w:link w:val="BodyTextChar"/>
    <w:uiPriority w:val="99"/>
    <w:semiHidden/>
    <w:unhideWhenUsed/>
    <w:rsid w:val="003b4a6c"/>
    <w:pPr>
      <w:spacing w:before="0" w:after="120"/>
    </w:pPr>
    <w:rPr/>
  </w:style>
  <w:style w:type="paragraph" w:styleId="Sraas">
    <w:name w:val="List"/>
    <w:basedOn w:val="Pagrindinistekstas"/>
    <w:pPr/>
    <w:rPr>
      <w:rFonts w:cs="Lucida Sans"/>
    </w:rPr>
  </w:style>
  <w:style w:type="paragraph" w:styleId="Pavadinimas">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Puslapinantratirporat">
    <w:name w:val="Puslapinė antraštė ir poraštė"/>
    <w:basedOn w:val="Normal"/>
    <w:qFormat/>
    <w:pPr/>
    <w:rPr/>
  </w:style>
  <w:style w:type="paragraph" w:styleId="Puslapinantrat">
    <w:name w:val="Header"/>
    <w:basedOn w:val="Normal"/>
    <w:link w:val="HeaderChar"/>
    <w:unhideWhenUsed/>
    <w:rsid w:val="00e11072"/>
    <w:pPr>
      <w:tabs>
        <w:tab w:val="clear" w:pos="720"/>
        <w:tab w:val="center" w:pos="4986" w:leader="none"/>
        <w:tab w:val="right" w:pos="9972" w:leader="none"/>
      </w:tabs>
      <w:spacing w:lineRule="auto" w:line="240" w:before="0" w:after="0"/>
    </w:pPr>
    <w:rPr/>
  </w:style>
  <w:style w:type="paragraph" w:styleId="Puslapinporat">
    <w:name w:val="Footer"/>
    <w:basedOn w:val="Normal"/>
    <w:link w:val="FooterChar"/>
    <w:uiPriority w:val="99"/>
    <w:unhideWhenUsed/>
    <w:rsid w:val="00e11072"/>
    <w:pPr>
      <w:tabs>
        <w:tab w:val="clear" w:pos="720"/>
        <w:tab w:val="center" w:pos="4986" w:leader="none"/>
        <w:tab w:val="right" w:pos="9972" w:leader="none"/>
      </w:tabs>
      <w:spacing w:lineRule="auto" w:line="240" w:before="0" w:after="0"/>
    </w:pPr>
    <w:rPr/>
  </w:style>
  <w:style w:type="paragraph" w:styleId="ListParagraph">
    <w:name w:val="List Paragraph"/>
    <w:basedOn w:val="Normal"/>
    <w:uiPriority w:val="34"/>
    <w:qFormat/>
    <w:rsid w:val="002c0255"/>
    <w:pPr>
      <w:spacing w:before="0" w:after="160"/>
      <w:ind w:left="720" w:hanging="0"/>
      <w:contextualSpacing/>
    </w:pPr>
    <w:rPr/>
  </w:style>
  <w:style w:type="paragraph" w:styleId="NormalWeb">
    <w:name w:val="Normal (Web)"/>
    <w:basedOn w:val="Normal"/>
    <w:qFormat/>
    <w:rsid w:val="00e66661"/>
    <w:pPr>
      <w:spacing w:lineRule="auto" w:line="240" w:beforeAutospacing="1" w:afterAutospacing="1"/>
    </w:pPr>
    <w:rPr>
      <w:rFonts w:ascii="Times New Roman" w:hAnsi="Times New Roman" w:eastAsia="Times New Roman" w:cs="Times New Roman"/>
      <w:sz w:val="24"/>
      <w:szCs w:val="24"/>
    </w:rPr>
  </w:style>
  <w:style w:type="paragraph" w:styleId="BodyText2">
    <w:name w:val="Body Text 2"/>
    <w:basedOn w:val="Normal"/>
    <w:link w:val="BodyText2Char"/>
    <w:qFormat/>
    <w:rsid w:val="00d075d1"/>
    <w:pPr>
      <w:widowControl w:val="false"/>
      <w:spacing w:lineRule="auto" w:line="240" w:before="0" w:after="0"/>
      <w:jc w:val="both"/>
    </w:pPr>
    <w:rPr>
      <w:rFonts w:ascii="TimesLT" w:hAnsi="TimesLT" w:eastAsia="Times New Roman" w:cs="Times New Roman"/>
      <w:szCs w:val="20"/>
      <w:lang w:val="lt-LT"/>
    </w:rPr>
  </w:style>
  <w:style w:type="paragraph" w:styleId="DiagramaCharCharDiagramaCharCharChar" w:customStyle="1">
    <w:name w:val="Diagrama Char Char Diagrama Char Char Char"/>
    <w:basedOn w:val="Normal"/>
    <w:qFormat/>
    <w:rsid w:val="00d075d1"/>
    <w:pPr>
      <w:widowControl w:val="false"/>
      <w:spacing w:lineRule="exact" w:line="240"/>
      <w:jc w:val="both"/>
      <w:textAlignment w:val="baseline"/>
    </w:pPr>
    <w:rPr>
      <w:rFonts w:ascii="Tahoma" w:hAnsi="Tahoma" w:eastAsia="Times New Roman" w:cs="Times New Roman"/>
      <w:sz w:val="20"/>
      <w:szCs w:val="20"/>
    </w:rPr>
  </w:style>
  <w:style w:type="paragraph" w:styleId="Style14" w:customStyle="1">
    <w:name w:val="Style 1"/>
    <w:qFormat/>
    <w:rsid w:val="00d075d1"/>
    <w:pPr>
      <w:widowControl w:val="false"/>
      <w:bidi w:val="0"/>
      <w:spacing w:lineRule="auto" w:line="240" w:before="0" w:after="0"/>
      <w:jc w:val="left"/>
    </w:pPr>
    <w:rPr>
      <w:rFonts w:ascii="Times New Roman" w:hAnsi="Times New Roman" w:eastAsia="Times New Roman" w:cs="Times New Roman"/>
      <w:color w:val="auto"/>
      <w:kern w:val="0"/>
      <w:sz w:val="20"/>
      <w:szCs w:val="20"/>
      <w:lang w:eastAsia="lt-LT" w:val="en-US" w:bidi="ar-SA"/>
    </w:rPr>
  </w:style>
  <w:style w:type="paragraph" w:styleId="Annotationtext">
    <w:name w:val="annotation text"/>
    <w:basedOn w:val="Normal"/>
    <w:link w:val="CommentTextChar"/>
    <w:semiHidden/>
    <w:qFormat/>
    <w:rsid w:val="006e7187"/>
    <w:pPr>
      <w:spacing w:lineRule="auto" w:line="240" w:before="0" w:after="0"/>
    </w:pPr>
    <w:rPr>
      <w:rFonts w:ascii="TimesLT" w:hAnsi="TimesLT" w:eastAsia="Times New Roman" w:cs="Times New Roman"/>
      <w:sz w:val="20"/>
      <w:szCs w:val="20"/>
      <w:lang w:val="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2c025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f13b1f"/>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39"/>
    <w:rsid w:val="00f13b1f"/>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0C7A5-0F84-4E31-BD51-C9ED0B40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LibreOffice/7.4.3.2$Windows_X86_64 LibreOffice_project/1048a8393ae2eeec98dff31b5c133c5f1d08b890</Application>
  <AppVersion>15.0000</AppVersion>
  <Pages>2</Pages>
  <Words>595</Words>
  <Characters>4051</Characters>
  <CharactersWithSpaces>4594</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2025-08-06T10:14:00Z</dcterms:created>
  <dc:creator>Ieva Kliukaitė</dc:creator>
  <dc:description/>
  <dc:language>lt-LT</dc:language>
  <cp:lastModifiedBy/>
  <dcterms:modified xsi:type="dcterms:W3CDTF">2025-11-20T23:17:08Z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